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053044" w:rsidRDefault="00E15C74" w:rsidP="00E458EC">
      <w:pPr>
        <w:spacing w:line="360" w:lineRule="auto"/>
        <w:jc w:val="both"/>
        <w:rPr>
          <w:rFonts w:ascii="Times New Roman" w:hAnsi="Times New Roman" w:cs="Times New Roman"/>
          <w:b/>
        </w:rPr>
      </w:pPr>
      <w:r w:rsidRPr="00053044">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053044">
        <w:trPr>
          <w:trHeight w:val="977"/>
        </w:trPr>
        <w:tc>
          <w:tcPr>
            <w:tcW w:w="3062" w:type="dxa"/>
          </w:tcPr>
          <w:p w:rsidR="00BA178E" w:rsidRPr="00053044" w:rsidRDefault="00E15C74" w:rsidP="00E458EC">
            <w:pPr>
              <w:spacing w:line="360" w:lineRule="auto"/>
              <w:jc w:val="both"/>
              <w:rPr>
                <w:rFonts w:ascii="Times New Roman" w:hAnsi="Times New Roman" w:cs="Times New Roman"/>
                <w:b/>
                <w:bCs/>
              </w:rPr>
            </w:pPr>
            <w:r w:rsidRPr="00053044">
              <w:rPr>
                <w:rFonts w:ascii="Times New Roman" w:hAnsi="Times New Roman" w:cs="Times New Roman"/>
                <w:b/>
                <w:bCs/>
              </w:rPr>
              <w:t>Article Number:</w:t>
            </w:r>
          </w:p>
          <w:p w:rsidR="00BA178E" w:rsidRPr="00053044" w:rsidRDefault="00086780" w:rsidP="00E458EC">
            <w:pPr>
              <w:spacing w:line="360" w:lineRule="auto"/>
              <w:jc w:val="both"/>
              <w:rPr>
                <w:rFonts w:ascii="Times New Roman" w:hAnsi="Times New Roman" w:cs="Times New Roman"/>
                <w:b/>
              </w:rPr>
            </w:pPr>
            <w:bookmarkStart w:id="0" w:name="_GoBack"/>
            <w:r w:rsidRPr="00086780">
              <w:rPr>
                <w:rFonts w:ascii="Times New Roman" w:hAnsi="Times New Roman" w:cs="Times New Roman"/>
                <w:b/>
              </w:rPr>
              <w:t>JACS-3119</w:t>
            </w:r>
            <w:bookmarkEnd w:id="0"/>
          </w:p>
        </w:tc>
        <w:tc>
          <w:tcPr>
            <w:tcW w:w="3600" w:type="dxa"/>
          </w:tcPr>
          <w:p w:rsidR="00BA178E" w:rsidRPr="00053044" w:rsidRDefault="00E15C74" w:rsidP="00E458EC">
            <w:pPr>
              <w:autoSpaceDE w:val="0"/>
              <w:autoSpaceDN w:val="0"/>
              <w:adjustRightInd w:val="0"/>
              <w:spacing w:after="0" w:line="360" w:lineRule="auto"/>
              <w:jc w:val="both"/>
              <w:rPr>
                <w:rFonts w:ascii="Times New Roman" w:hAnsi="Times New Roman" w:cs="Times New Roman"/>
                <w:b/>
                <w:bCs/>
                <w:lang w:val="en-GB"/>
              </w:rPr>
            </w:pPr>
            <w:r w:rsidRPr="00053044">
              <w:rPr>
                <w:rFonts w:ascii="Times New Roman" w:hAnsi="Times New Roman" w:cs="Times New Roman"/>
                <w:b/>
                <w:bCs/>
                <w:lang w:val="en-GB"/>
              </w:rPr>
              <w:t>Author Name</w:t>
            </w:r>
          </w:p>
          <w:p w:rsidR="00BA178E" w:rsidRPr="00053044" w:rsidRDefault="00BA178E" w:rsidP="00E458EC">
            <w:pPr>
              <w:autoSpaceDE w:val="0"/>
              <w:autoSpaceDN w:val="0"/>
              <w:adjustRightInd w:val="0"/>
              <w:spacing w:after="0" w:line="360" w:lineRule="auto"/>
              <w:jc w:val="both"/>
              <w:rPr>
                <w:rFonts w:ascii="Times New Roman" w:hAnsi="Times New Roman" w:cs="Times New Roman"/>
                <w:b/>
              </w:rPr>
            </w:pPr>
          </w:p>
          <w:p w:rsidR="00BA178E" w:rsidRPr="00053044" w:rsidRDefault="00086780" w:rsidP="00E458EC">
            <w:pPr>
              <w:autoSpaceDE w:val="0"/>
              <w:autoSpaceDN w:val="0"/>
              <w:adjustRightInd w:val="0"/>
              <w:spacing w:after="0" w:line="360" w:lineRule="auto"/>
              <w:jc w:val="both"/>
              <w:rPr>
                <w:rFonts w:ascii="Times New Roman" w:hAnsi="Times New Roman" w:cs="Times New Roman"/>
                <w:b/>
                <w:bCs/>
                <w:lang w:val="en-GB"/>
              </w:rPr>
            </w:pPr>
            <w:proofErr w:type="spellStart"/>
            <w:r w:rsidRPr="00086780">
              <w:rPr>
                <w:rFonts w:ascii="Times New Roman" w:hAnsi="Times New Roman" w:cs="Times New Roman"/>
                <w:b/>
              </w:rPr>
              <w:t>Mankotia</w:t>
            </w:r>
            <w:proofErr w:type="spellEnd"/>
            <w:r w:rsidRPr="00086780">
              <w:rPr>
                <w:rFonts w:ascii="Times New Roman" w:hAnsi="Times New Roman" w:cs="Times New Roman"/>
                <w:b/>
              </w:rPr>
              <w:t xml:space="preserve"> </w:t>
            </w:r>
            <w:proofErr w:type="spellStart"/>
            <w:r w:rsidRPr="00086780">
              <w:rPr>
                <w:rFonts w:ascii="Times New Roman" w:hAnsi="Times New Roman" w:cs="Times New Roman"/>
                <w:b/>
              </w:rPr>
              <w:t>Siya</w:t>
            </w:r>
            <w:proofErr w:type="spellEnd"/>
          </w:p>
        </w:tc>
        <w:tc>
          <w:tcPr>
            <w:tcW w:w="3443" w:type="dxa"/>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 xml:space="preserve"> </w:t>
            </w:r>
          </w:p>
        </w:tc>
      </w:tr>
      <w:tr w:rsidR="00BA178E" w:rsidRPr="00053044">
        <w:trPr>
          <w:trHeight w:val="413"/>
        </w:trPr>
        <w:tc>
          <w:tcPr>
            <w:tcW w:w="3062" w:type="dxa"/>
            <w:vAlign w:val="center"/>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Accept</w:t>
            </w:r>
          </w:p>
        </w:tc>
        <w:tc>
          <w:tcPr>
            <w:tcW w:w="3600" w:type="dxa"/>
            <w:vAlign w:val="center"/>
          </w:tcPr>
          <w:p w:rsidR="00BA178E" w:rsidRPr="00053044" w:rsidRDefault="00E15C74" w:rsidP="00E458EC">
            <w:pPr>
              <w:pStyle w:val="ListParagraph"/>
              <w:numPr>
                <w:ilvl w:val="0"/>
                <w:numId w:val="1"/>
              </w:numPr>
              <w:spacing w:line="360" w:lineRule="auto"/>
              <w:jc w:val="both"/>
              <w:rPr>
                <w:rFonts w:ascii="Times New Roman" w:hAnsi="Times New Roman" w:cs="Times New Roman"/>
                <w:b/>
              </w:rPr>
            </w:pPr>
            <w:r w:rsidRPr="00053044">
              <w:rPr>
                <w:rFonts w:ascii="Times New Roman" w:hAnsi="Times New Roman" w:cs="Times New Roman"/>
                <w:b/>
              </w:rPr>
              <w:t>Minor Revision</w:t>
            </w:r>
          </w:p>
        </w:tc>
        <w:tc>
          <w:tcPr>
            <w:tcW w:w="3443" w:type="dxa"/>
            <w:vAlign w:val="center"/>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Major Revision</w:t>
            </w:r>
          </w:p>
        </w:tc>
      </w:tr>
      <w:tr w:rsidR="00BA178E" w:rsidRPr="00053044">
        <w:trPr>
          <w:trHeight w:val="440"/>
        </w:trPr>
        <w:tc>
          <w:tcPr>
            <w:tcW w:w="3062" w:type="dxa"/>
            <w:vAlign w:val="center"/>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Reject</w:t>
            </w:r>
          </w:p>
        </w:tc>
        <w:tc>
          <w:tcPr>
            <w:tcW w:w="3600" w:type="dxa"/>
            <w:vAlign w:val="center"/>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Re-revision</w:t>
            </w:r>
          </w:p>
        </w:tc>
        <w:tc>
          <w:tcPr>
            <w:tcW w:w="3443" w:type="dxa"/>
            <w:vAlign w:val="center"/>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Poor Quality</w:t>
            </w:r>
          </w:p>
        </w:tc>
      </w:tr>
      <w:tr w:rsidR="00BA178E" w:rsidRPr="00053044">
        <w:trPr>
          <w:trHeight w:val="2240"/>
        </w:trPr>
        <w:tc>
          <w:tcPr>
            <w:tcW w:w="10105" w:type="dxa"/>
            <w:gridSpan w:val="3"/>
          </w:tcPr>
          <w:p w:rsidR="00C614F4" w:rsidRPr="00053044" w:rsidRDefault="00E15C74" w:rsidP="00E458EC">
            <w:pPr>
              <w:spacing w:line="360" w:lineRule="auto"/>
              <w:jc w:val="both"/>
              <w:rPr>
                <w:rFonts w:ascii="Times New Roman" w:eastAsia="Times New Roman" w:hAnsi="Times New Roman" w:cs="Times New Roman"/>
                <w:b/>
                <w:bCs/>
                <w:shd w:val="clear" w:color="auto" w:fill="FFFFFF"/>
                <w:lang w:val="en-IN" w:eastAsia="en-IN"/>
              </w:rPr>
            </w:pPr>
            <w:r w:rsidRPr="00053044">
              <w:rPr>
                <w:rFonts w:ascii="Times New Roman" w:eastAsia="Times New Roman" w:hAnsi="Times New Roman" w:cs="Times New Roman"/>
                <w:b/>
                <w:bCs/>
                <w:shd w:val="clear" w:color="auto" w:fill="FFFFFF"/>
                <w:lang w:val="en-IN" w:eastAsia="en-IN"/>
              </w:rPr>
              <w:t>Title:</w:t>
            </w:r>
            <w:r w:rsidR="00A81F45" w:rsidRPr="00053044">
              <w:rPr>
                <w:rFonts w:ascii="Times New Roman" w:eastAsia="Times New Roman" w:hAnsi="Times New Roman" w:cs="Times New Roman"/>
                <w:b/>
                <w:bCs/>
                <w:shd w:val="clear" w:color="auto" w:fill="FFFFFF"/>
                <w:lang w:val="en-IN" w:eastAsia="en-IN"/>
              </w:rPr>
              <w:t xml:space="preserve"> </w:t>
            </w:r>
            <w:r w:rsidR="00086780" w:rsidRPr="00086780">
              <w:rPr>
                <w:rFonts w:ascii="Times New Roman" w:eastAsia="Times New Roman" w:hAnsi="Times New Roman" w:cs="Times New Roman"/>
                <w:b/>
                <w:bCs/>
                <w:shd w:val="clear" w:color="auto" w:fill="FFFFFF"/>
                <w:lang w:val="en-IN" w:eastAsia="en-IN"/>
              </w:rPr>
              <w:t xml:space="preserve">A Review- Global Shift </w:t>
            </w:r>
            <w:r w:rsidR="00086780">
              <w:rPr>
                <w:rFonts w:ascii="Times New Roman" w:eastAsia="Times New Roman" w:hAnsi="Times New Roman" w:cs="Times New Roman"/>
                <w:b/>
                <w:bCs/>
                <w:shd w:val="clear" w:color="auto" w:fill="FFFFFF"/>
                <w:lang w:val="en-IN" w:eastAsia="en-IN"/>
              </w:rPr>
              <w:t>t</w:t>
            </w:r>
            <w:r w:rsidR="00086780" w:rsidRPr="00086780">
              <w:rPr>
                <w:rFonts w:ascii="Times New Roman" w:eastAsia="Times New Roman" w:hAnsi="Times New Roman" w:cs="Times New Roman"/>
                <w:b/>
                <w:bCs/>
                <w:shd w:val="clear" w:color="auto" w:fill="FFFFFF"/>
                <w:lang w:val="en-IN" w:eastAsia="en-IN"/>
              </w:rPr>
              <w:t xml:space="preserve">o </w:t>
            </w:r>
            <w:proofErr w:type="spellStart"/>
            <w:r w:rsidR="00086780" w:rsidRPr="00086780">
              <w:rPr>
                <w:rFonts w:ascii="Times New Roman" w:eastAsia="Times New Roman" w:hAnsi="Times New Roman" w:cs="Times New Roman"/>
                <w:b/>
                <w:bCs/>
                <w:shd w:val="clear" w:color="auto" w:fill="FFFFFF"/>
                <w:lang w:val="en-IN" w:eastAsia="en-IN"/>
              </w:rPr>
              <w:t>Regenrative</w:t>
            </w:r>
            <w:proofErr w:type="spellEnd"/>
            <w:r w:rsidR="00086780" w:rsidRPr="00086780">
              <w:rPr>
                <w:rFonts w:ascii="Times New Roman" w:eastAsia="Times New Roman" w:hAnsi="Times New Roman" w:cs="Times New Roman"/>
                <w:b/>
                <w:bCs/>
                <w:shd w:val="clear" w:color="auto" w:fill="FFFFFF"/>
                <w:lang w:val="en-IN" w:eastAsia="en-IN"/>
              </w:rPr>
              <w:t xml:space="preserve"> Agriculture</w:t>
            </w:r>
          </w:p>
          <w:p w:rsidR="00086780" w:rsidRDefault="00E15C74" w:rsidP="00086780">
            <w:pPr>
              <w:spacing w:line="360" w:lineRule="auto"/>
              <w:jc w:val="both"/>
              <w:rPr>
                <w:rFonts w:ascii="Times New Roman" w:hAnsi="Times New Roman" w:cs="Times New Roman"/>
              </w:rPr>
            </w:pPr>
            <w:r w:rsidRPr="00053044">
              <w:rPr>
                <w:rFonts w:ascii="Times New Roman" w:eastAsia="Times New Roman" w:hAnsi="Times New Roman" w:cs="Times New Roman"/>
                <w:bCs/>
                <w:shd w:val="clear" w:color="auto" w:fill="FFFFFF"/>
                <w:lang w:val="en-IN" w:eastAsia="en-IN"/>
              </w:rPr>
              <w:t>General Comments from Reviewer</w:t>
            </w:r>
            <w:r w:rsidRPr="00053044">
              <w:rPr>
                <w:rFonts w:ascii="Times New Roman" w:hAnsi="Times New Roman" w:cs="Times New Roman"/>
              </w:rPr>
              <w:t>:</w:t>
            </w:r>
            <w:r w:rsidR="006C39F3" w:rsidRPr="00053044">
              <w:rPr>
                <w:rFonts w:ascii="Times New Roman" w:hAnsi="Times New Roman" w:cs="Times New Roman"/>
              </w:rPr>
              <w:t xml:space="preserve"> </w:t>
            </w:r>
            <w:r w:rsidR="009121B9" w:rsidRPr="00053044">
              <w:rPr>
                <w:rFonts w:ascii="Times New Roman" w:hAnsi="Times New Roman" w:cs="Times New Roman"/>
              </w:rPr>
              <w:t>-</w:t>
            </w:r>
            <w:r w:rsidR="000C4B93" w:rsidRPr="00053044">
              <w:rPr>
                <w:rFonts w:ascii="Times New Roman" w:hAnsi="Times New Roman" w:cs="Times New Roman"/>
              </w:rPr>
              <w:t xml:space="preserve"> </w:t>
            </w:r>
            <w:r w:rsidR="00086780" w:rsidRPr="00086780">
              <w:rPr>
                <w:rFonts w:ascii="Times New Roman" w:hAnsi="Times New Roman" w:cs="Times New Roman"/>
              </w:rPr>
              <w:t>This review article presents a well-rounded and timely exploration of regenerative agriculture, offering valuable insights into its principles, global applications, environmental benefits, and future potential. The manuscript is commendable for its comprehensive scope and integration of recent research. However, to enhance its academic impact, the article would benefit from deeper critical analysis, clearer definition of key concepts, inclusion of empirical evidence, and a more structured approach to policy and implementation challenges</w:t>
            </w:r>
          </w:p>
          <w:p w:rsidR="00086780" w:rsidRPr="00086780" w:rsidRDefault="00086780" w:rsidP="00086780">
            <w:pPr>
              <w:pStyle w:val="ListParagraph"/>
              <w:numPr>
                <w:ilvl w:val="0"/>
                <w:numId w:val="20"/>
              </w:numPr>
              <w:spacing w:line="360" w:lineRule="auto"/>
              <w:jc w:val="both"/>
              <w:rPr>
                <w:rFonts w:ascii="Times New Roman" w:eastAsia="Times New Roman" w:hAnsi="Times New Roman" w:cs="Times New Roman"/>
                <w:bCs/>
                <w:shd w:val="clear" w:color="auto" w:fill="FFFFFF"/>
                <w:lang w:val="en-IN" w:eastAsia="en-IN"/>
              </w:rPr>
            </w:pPr>
            <w:r w:rsidRPr="00086780">
              <w:rPr>
                <w:rFonts w:ascii="Times New Roman" w:eastAsia="Times New Roman" w:hAnsi="Times New Roman" w:cs="Times New Roman"/>
                <w:bCs/>
                <w:shd w:val="clear" w:color="auto" w:fill="FFFFFF"/>
                <w:lang w:val="en-IN" w:eastAsia="en-IN"/>
              </w:rPr>
              <w:t>The manuscript thoroughly covers the concept of regenerative agriculture from its historical roots to its global applications and future perspectives. This includes aspects like soil health, biodiversity, water conservation, economic benefits, and technological innovation.</w:t>
            </w:r>
          </w:p>
          <w:p w:rsidR="00086780" w:rsidRDefault="00086780" w:rsidP="00086780">
            <w:pPr>
              <w:pStyle w:val="ListParagraph"/>
              <w:numPr>
                <w:ilvl w:val="0"/>
                <w:numId w:val="20"/>
              </w:numPr>
              <w:spacing w:line="360" w:lineRule="auto"/>
              <w:jc w:val="both"/>
              <w:rPr>
                <w:rFonts w:ascii="Times New Roman" w:eastAsia="Times New Roman" w:hAnsi="Times New Roman" w:cs="Times New Roman"/>
                <w:bCs/>
                <w:shd w:val="clear" w:color="auto" w:fill="FFFFFF"/>
                <w:lang w:val="en-IN" w:eastAsia="en-IN"/>
              </w:rPr>
            </w:pPr>
            <w:r w:rsidRPr="00086780">
              <w:rPr>
                <w:rFonts w:ascii="Times New Roman" w:eastAsia="Times New Roman" w:hAnsi="Times New Roman" w:cs="Times New Roman"/>
                <w:bCs/>
                <w:shd w:val="clear" w:color="auto" w:fill="FFFFFF"/>
                <w:lang w:val="en-IN" w:eastAsia="en-IN"/>
              </w:rPr>
              <w:t>A strong set of relevant and up-to-date references (2020–2024) adds scientific credibility and currency to the work.</w:t>
            </w:r>
            <w:r>
              <w:t xml:space="preserve"> </w:t>
            </w:r>
            <w:r w:rsidRPr="00086780">
              <w:rPr>
                <w:rFonts w:ascii="Times New Roman" w:eastAsia="Times New Roman" w:hAnsi="Times New Roman" w:cs="Times New Roman"/>
                <w:bCs/>
                <w:shd w:val="clear" w:color="auto" w:fill="FFFFFF"/>
                <w:lang w:val="en-IN" w:eastAsia="en-IN"/>
              </w:rPr>
              <w:t>The manuscript successfully includes region-specific practices from North America, Asia, Africa, Europe, and Latin America, which provides a global overview of regenerative agriculture.</w:t>
            </w:r>
          </w:p>
          <w:p w:rsidR="00086780" w:rsidRPr="00086780" w:rsidRDefault="00086780" w:rsidP="00086780">
            <w:pPr>
              <w:pStyle w:val="ListParagraph"/>
              <w:numPr>
                <w:ilvl w:val="0"/>
                <w:numId w:val="20"/>
              </w:numPr>
              <w:spacing w:line="360" w:lineRule="auto"/>
              <w:jc w:val="both"/>
              <w:rPr>
                <w:rFonts w:ascii="Times New Roman" w:eastAsia="Times New Roman" w:hAnsi="Times New Roman" w:cs="Times New Roman"/>
                <w:bCs/>
                <w:shd w:val="clear" w:color="auto" w:fill="FFFFFF"/>
                <w:lang w:val="en-IN" w:eastAsia="en-IN"/>
              </w:rPr>
            </w:pPr>
            <w:r w:rsidRPr="00086780">
              <w:rPr>
                <w:rFonts w:ascii="Times New Roman" w:eastAsia="Times New Roman" w:hAnsi="Times New Roman" w:cs="Times New Roman"/>
                <w:bCs/>
                <w:shd w:val="clear" w:color="auto" w:fill="FFFFFF"/>
                <w:lang w:val="en-IN" w:eastAsia="en-IN"/>
              </w:rPr>
              <w:t>Make the title more specific and impactful by emphasizing the key focus areas of the review</w:t>
            </w:r>
            <w:r>
              <w:rPr>
                <w:rFonts w:ascii="Times New Roman" w:eastAsia="Times New Roman" w:hAnsi="Times New Roman" w:cs="Times New Roman"/>
                <w:bCs/>
                <w:shd w:val="clear" w:color="auto" w:fill="FFFFFF"/>
                <w:lang w:val="en-IN" w:eastAsia="en-IN"/>
              </w:rPr>
              <w:t>.</w:t>
            </w:r>
          </w:p>
          <w:p w:rsidR="00086780" w:rsidRPr="00086780" w:rsidRDefault="00086780" w:rsidP="00086780">
            <w:pPr>
              <w:pStyle w:val="ListParagraph"/>
              <w:numPr>
                <w:ilvl w:val="0"/>
                <w:numId w:val="20"/>
              </w:numPr>
              <w:spacing w:line="360" w:lineRule="auto"/>
              <w:jc w:val="both"/>
              <w:rPr>
                <w:rFonts w:ascii="Times New Roman" w:eastAsia="Times New Roman" w:hAnsi="Times New Roman" w:cs="Times New Roman"/>
                <w:bCs/>
                <w:shd w:val="clear" w:color="auto" w:fill="FFFFFF"/>
                <w:lang w:val="en-IN" w:eastAsia="en-IN"/>
              </w:rPr>
            </w:pPr>
            <w:r w:rsidRPr="00086780">
              <w:rPr>
                <w:rFonts w:ascii="Times New Roman" w:eastAsia="Times New Roman" w:hAnsi="Times New Roman" w:cs="Times New Roman"/>
                <w:bCs/>
                <w:shd w:val="clear" w:color="auto" w:fill="FFFFFF"/>
                <w:lang w:val="en-IN" w:eastAsia="en-IN"/>
              </w:rPr>
              <w:t>The manuscript is overly optimistic and does not engage with criticisms or potential downsides of regenerative agriculture.</w:t>
            </w:r>
            <w:r>
              <w:t xml:space="preserve"> </w:t>
            </w:r>
            <w:r w:rsidRPr="00086780">
              <w:rPr>
                <w:rFonts w:ascii="Times New Roman" w:eastAsia="Times New Roman" w:hAnsi="Times New Roman" w:cs="Times New Roman"/>
                <w:bCs/>
                <w:shd w:val="clear" w:color="auto" w:fill="FFFFFF"/>
                <w:lang w:val="en-IN" w:eastAsia="en-IN"/>
              </w:rPr>
              <w:t xml:space="preserve">Briefly discuss limitations (e.g., lower initial yields, knowledge gaps, </w:t>
            </w:r>
            <w:proofErr w:type="spellStart"/>
            <w:r w:rsidRPr="00086780">
              <w:rPr>
                <w:rFonts w:ascii="Times New Roman" w:eastAsia="Times New Roman" w:hAnsi="Times New Roman" w:cs="Times New Roman"/>
                <w:bCs/>
                <w:shd w:val="clear" w:color="auto" w:fill="FFFFFF"/>
                <w:lang w:val="en-IN" w:eastAsia="en-IN"/>
              </w:rPr>
              <w:t>labor</w:t>
            </w:r>
            <w:proofErr w:type="spellEnd"/>
            <w:r w:rsidRPr="00086780">
              <w:rPr>
                <w:rFonts w:ascii="Times New Roman" w:eastAsia="Times New Roman" w:hAnsi="Times New Roman" w:cs="Times New Roman"/>
                <w:bCs/>
                <w:shd w:val="clear" w:color="auto" w:fill="FFFFFF"/>
                <w:lang w:val="en-IN" w:eastAsia="en-IN"/>
              </w:rPr>
              <w:t xml:space="preserve"> demands, scalability) and current research addressing these.</w:t>
            </w:r>
          </w:p>
          <w:p w:rsidR="00086780" w:rsidRPr="00086780" w:rsidRDefault="00086780" w:rsidP="00086780">
            <w:pPr>
              <w:pStyle w:val="ListParagraph"/>
              <w:numPr>
                <w:ilvl w:val="0"/>
                <w:numId w:val="20"/>
              </w:numPr>
              <w:spacing w:line="360" w:lineRule="auto"/>
              <w:jc w:val="both"/>
              <w:rPr>
                <w:rFonts w:ascii="Times New Roman" w:eastAsia="Times New Roman" w:hAnsi="Times New Roman" w:cs="Times New Roman"/>
                <w:bCs/>
                <w:shd w:val="clear" w:color="auto" w:fill="FFFFFF"/>
                <w:lang w:val="en-IN" w:eastAsia="en-IN"/>
              </w:rPr>
            </w:pPr>
            <w:r w:rsidRPr="00086780">
              <w:rPr>
                <w:rFonts w:ascii="Times New Roman" w:eastAsia="Times New Roman" w:hAnsi="Times New Roman" w:cs="Times New Roman"/>
                <w:bCs/>
                <w:shd w:val="clear" w:color="auto" w:fill="FFFFFF"/>
                <w:lang w:val="en-IN" w:eastAsia="en-IN"/>
              </w:rPr>
              <w:t>Adoption barriers like lack of knowledge and support systems are acknowledged but not discussed in depth.</w:t>
            </w:r>
            <w:r>
              <w:t xml:space="preserve"> </w:t>
            </w:r>
            <w:r w:rsidRPr="00086780">
              <w:rPr>
                <w:rFonts w:ascii="Times New Roman" w:eastAsia="Times New Roman" w:hAnsi="Times New Roman" w:cs="Times New Roman"/>
                <w:bCs/>
                <w:shd w:val="clear" w:color="auto" w:fill="FFFFFF"/>
                <w:lang w:val="en-IN" w:eastAsia="en-IN"/>
              </w:rPr>
              <w:t>Add a subsection on the importance of capacity building, extension services, and farmer-led innovation.</w:t>
            </w:r>
          </w:p>
          <w:p w:rsidR="00086780" w:rsidRPr="00086780" w:rsidRDefault="00086780" w:rsidP="00086780">
            <w:pPr>
              <w:pStyle w:val="ListParagraph"/>
              <w:numPr>
                <w:ilvl w:val="0"/>
                <w:numId w:val="20"/>
              </w:numPr>
              <w:spacing w:line="360" w:lineRule="auto"/>
              <w:jc w:val="both"/>
              <w:rPr>
                <w:rFonts w:ascii="Times New Roman" w:eastAsia="Times New Roman" w:hAnsi="Times New Roman" w:cs="Times New Roman"/>
                <w:bCs/>
                <w:shd w:val="clear" w:color="auto" w:fill="FFFFFF"/>
                <w:lang w:val="en-IN" w:eastAsia="en-IN"/>
              </w:rPr>
            </w:pPr>
            <w:r w:rsidRPr="00086780">
              <w:rPr>
                <w:rFonts w:ascii="Times New Roman" w:eastAsia="Times New Roman" w:hAnsi="Times New Roman" w:cs="Times New Roman"/>
                <w:bCs/>
                <w:shd w:val="clear" w:color="auto" w:fill="FFFFFF"/>
                <w:lang w:val="en-IN" w:eastAsia="en-IN"/>
              </w:rPr>
              <w:t>The paper mentions that outcomes should be locally verified but doesn’t explain how.</w:t>
            </w:r>
            <w:r>
              <w:t xml:space="preserve"> </w:t>
            </w:r>
            <w:r w:rsidRPr="00086780">
              <w:rPr>
                <w:rFonts w:ascii="Times New Roman" w:eastAsia="Times New Roman" w:hAnsi="Times New Roman" w:cs="Times New Roman"/>
                <w:bCs/>
                <w:shd w:val="clear" w:color="auto" w:fill="FFFFFF"/>
                <w:lang w:val="en-IN" w:eastAsia="en-IN"/>
              </w:rPr>
              <w:t>Include a brief section on tools/methods for outcome-based assessment.</w:t>
            </w:r>
          </w:p>
          <w:p w:rsidR="00BA178E" w:rsidRPr="00053044" w:rsidRDefault="00E15C74" w:rsidP="00086780">
            <w:pPr>
              <w:spacing w:line="360" w:lineRule="auto"/>
              <w:jc w:val="both"/>
              <w:rPr>
                <w:rFonts w:ascii="Times New Roman" w:hAnsi="Times New Roman" w:cs="Times New Roman"/>
              </w:rPr>
            </w:pPr>
            <w:r w:rsidRPr="00053044">
              <w:rPr>
                <w:rFonts w:ascii="Times New Roman" w:eastAsia="Times New Roman" w:hAnsi="Times New Roman" w:cs="Times New Roman"/>
                <w:bCs/>
                <w:shd w:val="clear" w:color="auto" w:fill="FFFFFF"/>
                <w:lang w:val="en-IN" w:eastAsia="en-IN"/>
              </w:rPr>
              <w:t>The article can be published after m</w:t>
            </w:r>
            <w:r w:rsidR="00DC57B8" w:rsidRPr="00053044">
              <w:rPr>
                <w:rFonts w:ascii="Times New Roman" w:eastAsia="Times New Roman" w:hAnsi="Times New Roman" w:cs="Times New Roman"/>
                <w:bCs/>
                <w:shd w:val="clear" w:color="auto" w:fill="FFFFFF"/>
                <w:lang w:val="en-IN" w:eastAsia="en-IN"/>
              </w:rPr>
              <w:t>in</w:t>
            </w:r>
            <w:r w:rsidR="001477CF" w:rsidRPr="00053044">
              <w:rPr>
                <w:rFonts w:ascii="Times New Roman" w:eastAsia="Times New Roman" w:hAnsi="Times New Roman" w:cs="Times New Roman"/>
                <w:bCs/>
                <w:shd w:val="clear" w:color="auto" w:fill="FFFFFF"/>
                <w:lang w:val="en-IN" w:eastAsia="en-IN"/>
              </w:rPr>
              <w:t>or</w:t>
            </w:r>
            <w:r w:rsidRPr="00053044">
              <w:rPr>
                <w:rFonts w:ascii="Times New Roman" w:eastAsia="Times New Roman" w:hAnsi="Times New Roman" w:cs="Times New Roman"/>
                <w:bCs/>
                <w:shd w:val="clear" w:color="auto" w:fill="FFFFFF"/>
                <w:lang w:val="en-IN" w:eastAsia="en-IN"/>
              </w:rPr>
              <w:t xml:space="preserve"> revision.</w:t>
            </w:r>
          </w:p>
        </w:tc>
      </w:tr>
    </w:tbl>
    <w:p w:rsidR="00BA178E" w:rsidRPr="00053044" w:rsidRDefault="00BA178E" w:rsidP="00E458EC">
      <w:pPr>
        <w:spacing w:line="360" w:lineRule="auto"/>
        <w:jc w:val="both"/>
        <w:rPr>
          <w:rFonts w:ascii="Times New Roman" w:hAnsi="Times New Roman" w:cs="Times New Roman"/>
        </w:rPr>
      </w:pPr>
    </w:p>
    <w:sectPr w:rsidR="00BA178E" w:rsidRPr="000530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3C86" w:rsidRDefault="00033C86">
      <w:pPr>
        <w:spacing w:line="240" w:lineRule="auto"/>
      </w:pPr>
      <w:r>
        <w:separator/>
      </w:r>
    </w:p>
  </w:endnote>
  <w:endnote w:type="continuationSeparator" w:id="0">
    <w:p w:rsidR="00033C86" w:rsidRDefault="00033C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3C86" w:rsidRDefault="00033C86">
      <w:pPr>
        <w:spacing w:after="0"/>
      </w:pPr>
      <w:r>
        <w:separator/>
      </w:r>
    </w:p>
  </w:footnote>
  <w:footnote w:type="continuationSeparator" w:id="0">
    <w:p w:rsidR="00033C86" w:rsidRDefault="00033C8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CD285F"/>
    <w:multiLevelType w:val="hybridMultilevel"/>
    <w:tmpl w:val="E028F5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6863F55"/>
    <w:multiLevelType w:val="hybridMultilevel"/>
    <w:tmpl w:val="B10E14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57A00E0"/>
    <w:multiLevelType w:val="hybridMultilevel"/>
    <w:tmpl w:val="940ABE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8987C88"/>
    <w:multiLevelType w:val="hybridMultilevel"/>
    <w:tmpl w:val="991C42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D5E1D97"/>
    <w:multiLevelType w:val="hybridMultilevel"/>
    <w:tmpl w:val="CD5E1226"/>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AD70950"/>
    <w:multiLevelType w:val="hybridMultilevel"/>
    <w:tmpl w:val="FD3EFC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36945B7"/>
    <w:multiLevelType w:val="hybridMultilevel"/>
    <w:tmpl w:val="737CC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61851AA"/>
    <w:multiLevelType w:val="hybridMultilevel"/>
    <w:tmpl w:val="7696CF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034183C"/>
    <w:multiLevelType w:val="hybridMultilevel"/>
    <w:tmpl w:val="DD00D6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59776869"/>
    <w:multiLevelType w:val="hybridMultilevel"/>
    <w:tmpl w:val="9F588D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5D067131"/>
    <w:multiLevelType w:val="hybridMultilevel"/>
    <w:tmpl w:val="8194B3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60612ADB"/>
    <w:multiLevelType w:val="hybridMultilevel"/>
    <w:tmpl w:val="BFBC43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611650EC"/>
    <w:multiLevelType w:val="hybridMultilevel"/>
    <w:tmpl w:val="559231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63592768"/>
    <w:multiLevelType w:val="hybridMultilevel"/>
    <w:tmpl w:val="0C22ED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662F7856"/>
    <w:multiLevelType w:val="hybridMultilevel"/>
    <w:tmpl w:val="9A043A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67601ECB"/>
    <w:multiLevelType w:val="hybridMultilevel"/>
    <w:tmpl w:val="24A8C9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71713A87"/>
    <w:multiLevelType w:val="hybridMultilevel"/>
    <w:tmpl w:val="1C3451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7A63792E"/>
    <w:multiLevelType w:val="hybridMultilevel"/>
    <w:tmpl w:val="7AD23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7E5A09E9"/>
    <w:multiLevelType w:val="hybridMultilevel"/>
    <w:tmpl w:val="97BC78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8"/>
  </w:num>
  <w:num w:numId="5">
    <w:abstractNumId w:val="6"/>
  </w:num>
  <w:num w:numId="6">
    <w:abstractNumId w:val="15"/>
  </w:num>
  <w:num w:numId="7">
    <w:abstractNumId w:val="12"/>
  </w:num>
  <w:num w:numId="8">
    <w:abstractNumId w:val="19"/>
  </w:num>
  <w:num w:numId="9">
    <w:abstractNumId w:val="13"/>
  </w:num>
  <w:num w:numId="10">
    <w:abstractNumId w:val="1"/>
  </w:num>
  <w:num w:numId="11">
    <w:abstractNumId w:val="14"/>
  </w:num>
  <w:num w:numId="12">
    <w:abstractNumId w:val="16"/>
  </w:num>
  <w:num w:numId="13">
    <w:abstractNumId w:val="18"/>
  </w:num>
  <w:num w:numId="14">
    <w:abstractNumId w:val="3"/>
  </w:num>
  <w:num w:numId="15">
    <w:abstractNumId w:val="4"/>
  </w:num>
  <w:num w:numId="16">
    <w:abstractNumId w:val="2"/>
  </w:num>
  <w:num w:numId="17">
    <w:abstractNumId w:val="5"/>
  </w:num>
  <w:num w:numId="18">
    <w:abstractNumId w:val="17"/>
  </w:num>
  <w:num w:numId="19">
    <w:abstractNumId w:val="11"/>
  </w:num>
  <w:num w:numId="20">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D23"/>
    <w:rsid w:val="0000548D"/>
    <w:rsid w:val="00005CAF"/>
    <w:rsid w:val="00006441"/>
    <w:rsid w:val="0000698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3C86"/>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6B41"/>
    <w:rsid w:val="000776F5"/>
    <w:rsid w:val="00077C4D"/>
    <w:rsid w:val="000804F7"/>
    <w:rsid w:val="00080E09"/>
    <w:rsid w:val="000817B5"/>
    <w:rsid w:val="00081E85"/>
    <w:rsid w:val="000820CE"/>
    <w:rsid w:val="000825EC"/>
    <w:rsid w:val="00083DE8"/>
    <w:rsid w:val="000844E1"/>
    <w:rsid w:val="00086780"/>
    <w:rsid w:val="00086DA5"/>
    <w:rsid w:val="000901AD"/>
    <w:rsid w:val="000916ED"/>
    <w:rsid w:val="0009380B"/>
    <w:rsid w:val="0009417C"/>
    <w:rsid w:val="00094953"/>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6289"/>
    <w:rsid w:val="001F758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5814"/>
    <w:rsid w:val="00325C41"/>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3E38"/>
    <w:rsid w:val="003C42FF"/>
    <w:rsid w:val="003C520D"/>
    <w:rsid w:val="003C6542"/>
    <w:rsid w:val="003D2BAF"/>
    <w:rsid w:val="003D3578"/>
    <w:rsid w:val="003D4DBE"/>
    <w:rsid w:val="003D6D48"/>
    <w:rsid w:val="003E1603"/>
    <w:rsid w:val="003E3470"/>
    <w:rsid w:val="003E35C5"/>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1DB1"/>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1BD0"/>
    <w:rsid w:val="005A310C"/>
    <w:rsid w:val="005A3240"/>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33DC"/>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39F3"/>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3C09"/>
    <w:rsid w:val="006F6E13"/>
    <w:rsid w:val="006F7ADC"/>
    <w:rsid w:val="006F7CB2"/>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978D1"/>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7614"/>
    <w:rsid w:val="00A807A5"/>
    <w:rsid w:val="00A81CAC"/>
    <w:rsid w:val="00A81E04"/>
    <w:rsid w:val="00A81F45"/>
    <w:rsid w:val="00A843C5"/>
    <w:rsid w:val="00A847F1"/>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7AE6"/>
    <w:rsid w:val="00B51458"/>
    <w:rsid w:val="00B52C96"/>
    <w:rsid w:val="00B54DF5"/>
    <w:rsid w:val="00B5512A"/>
    <w:rsid w:val="00B56416"/>
    <w:rsid w:val="00B57067"/>
    <w:rsid w:val="00B57218"/>
    <w:rsid w:val="00B575D0"/>
    <w:rsid w:val="00B61C12"/>
    <w:rsid w:val="00B61CD0"/>
    <w:rsid w:val="00B6409D"/>
    <w:rsid w:val="00B6477F"/>
    <w:rsid w:val="00B667B9"/>
    <w:rsid w:val="00B6687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BF72AF"/>
    <w:rsid w:val="00C0320B"/>
    <w:rsid w:val="00C069F3"/>
    <w:rsid w:val="00C10651"/>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602F1"/>
    <w:rsid w:val="00C60A17"/>
    <w:rsid w:val="00C614F4"/>
    <w:rsid w:val="00C6152A"/>
    <w:rsid w:val="00C62C22"/>
    <w:rsid w:val="00C63048"/>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4B26"/>
    <w:rsid w:val="00D75683"/>
    <w:rsid w:val="00D822D3"/>
    <w:rsid w:val="00D82757"/>
    <w:rsid w:val="00D8301E"/>
    <w:rsid w:val="00D83CAC"/>
    <w:rsid w:val="00D8492D"/>
    <w:rsid w:val="00D84AA4"/>
    <w:rsid w:val="00D8600D"/>
    <w:rsid w:val="00D86F06"/>
    <w:rsid w:val="00D92282"/>
    <w:rsid w:val="00D92A64"/>
    <w:rsid w:val="00D92F11"/>
    <w:rsid w:val="00D940FC"/>
    <w:rsid w:val="00D9547D"/>
    <w:rsid w:val="00DA5EC3"/>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57B8"/>
    <w:rsid w:val="00DC6727"/>
    <w:rsid w:val="00DC6E61"/>
    <w:rsid w:val="00DC6FBB"/>
    <w:rsid w:val="00DC7693"/>
    <w:rsid w:val="00DD067A"/>
    <w:rsid w:val="00DD0EC9"/>
    <w:rsid w:val="00DD10E4"/>
    <w:rsid w:val="00DD5175"/>
    <w:rsid w:val="00DD6331"/>
    <w:rsid w:val="00DD6B57"/>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8EC"/>
    <w:rsid w:val="00E45CBA"/>
    <w:rsid w:val="00E51638"/>
    <w:rsid w:val="00E51911"/>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1D83"/>
    <w:rsid w:val="00EC2827"/>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A65AC"/>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6C8E"/>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321DF"/>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5688">
      <w:bodyDiv w:val="1"/>
      <w:marLeft w:val="0"/>
      <w:marRight w:val="0"/>
      <w:marTop w:val="0"/>
      <w:marBottom w:val="0"/>
      <w:divBdr>
        <w:top w:val="none" w:sz="0" w:space="0" w:color="auto"/>
        <w:left w:val="none" w:sz="0" w:space="0" w:color="auto"/>
        <w:bottom w:val="none" w:sz="0" w:space="0" w:color="auto"/>
        <w:right w:val="none" w:sz="0" w:space="0" w:color="auto"/>
      </w:divBdr>
    </w:div>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9542126">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5E075-0CCA-4B92-8347-CE07ED0D7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2025-06-18T10:45:00Z</dcterms:created>
  <dcterms:modified xsi:type="dcterms:W3CDTF">2025-06-18T10:45:00Z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